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mindLAMP 2 Provider Instructions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Providers will use LAMP as a way to track patient’s assessments and to complete clinician batteries.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FEP client engagement forms need to be completed within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48 hours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of a completed assessment.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assessment coordinator will notify the provider via email to inform the provider that this needs to be completed. 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Logging onto mindLAMP 2. Use the following login information to log into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LAMP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*Domain Address: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highlight w:val="white"/>
          <w:rtl w:val="0"/>
        </w:rPr>
        <w:t xml:space="preserve">lamp.mapnet.io (it is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white"/>
          <w:u w:val="single"/>
          <w:rtl w:val="0"/>
        </w:rPr>
        <w:t xml:space="preserve">CRITICAL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highlight w:val="white"/>
          <w:rtl w:val="0"/>
        </w:rPr>
        <w:t xml:space="preserve"> that you are using this server so data is captured in the correct place (picture below)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Username: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Your CHA email 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Password: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Your unique password </w:t>
      </w:r>
    </w:p>
    <w:p w:rsidR="00000000" w:rsidDel="00000000" w:rsidP="00000000" w:rsidRDefault="00000000" w:rsidRPr="00000000" w14:paraId="00000009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685986" cy="4919663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5986" cy="4919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Once logged in, you will be automatically taken to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“Patients”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page. Each patient can be identified by their four digit number that is also listed in the first column on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Assessment Tracker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the RISE roster in the Google RISE drive. </w:t>
      </w:r>
    </w:p>
    <w:p w:rsidR="00000000" w:rsidDel="00000000" w:rsidP="00000000" w:rsidRDefault="00000000" w:rsidRPr="00000000" w14:paraId="0000000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Find the patient you have been notified to do the two clinical scales of the assessment for and click on their deidentified number (in this example picture, the “1126”). </w:t>
      </w:r>
    </w:p>
    <w:p w:rsidR="00000000" w:rsidDel="00000000" w:rsidP="00000000" w:rsidRDefault="00000000" w:rsidRPr="00000000" w14:paraId="00000012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will take you to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“Prevent”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tab.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 will want to click on the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Assess”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tab on the left sidebar (next page)</w:t>
      </w:r>
    </w:p>
    <w:p w:rsidR="00000000" w:rsidDel="00000000" w:rsidP="00000000" w:rsidRDefault="00000000" w:rsidRPr="00000000" w14:paraId="00000014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14700" cy="4110038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110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will bring you to a page of all assessments that exist for that patient</w:t>
      </w:r>
    </w:p>
    <w:p w:rsidR="00000000" w:rsidDel="00000000" w:rsidP="00000000" w:rsidRDefault="00000000" w:rsidRPr="00000000" w14:paraId="00000017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695825" cy="2986088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86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complete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FEP Program Client Engagement/Service Use Scale 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Click on it (circled in red) and complete all responses thoroughly. When you are finished, click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“submit”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 the bottom of the page. 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61272" cy="5948363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1272" cy="594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(next page)</w:t>
      </w:r>
    </w:p>
    <w:p w:rsidR="00000000" w:rsidDel="00000000" w:rsidP="00000000" w:rsidRDefault="00000000" w:rsidRPr="00000000" w14:paraId="0000002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218509" cy="6958013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8509" cy="6958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complete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Clinician-Rated Dimensions of Psychopathology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(next page)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Click on it (circled in red) and complete all responses thoroughly. When you are finished, click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“submit”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 the bottom of the page. </w:t>
      </w:r>
    </w:p>
    <w:p w:rsidR="00000000" w:rsidDel="00000000" w:rsidP="00000000" w:rsidRDefault="00000000" w:rsidRPr="00000000" w14:paraId="0000002A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695825" cy="2986088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86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700463" cy="4289763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4289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(next page)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Thank you for your contributions! </w:t>
      </w:r>
    </w:p>
    <w:sectPr>
      <w:headerReference r:id="rId15" w:type="default"/>
      <w:foot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3.jpg"/><Relationship Id="rId13" Type="http://schemas.openxmlformats.org/officeDocument/2006/relationships/image" Target="media/image2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eader" Target="header1.xml"/><Relationship Id="rId14" Type="http://schemas.openxmlformats.org/officeDocument/2006/relationships/image" Target="media/image7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ashboard.lamp.digital/#/researcher/me" TargetMode="External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